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4" w:rsidRDefault="00F832C6" w:rsidP="003C316D">
      <w:pPr>
        <w:ind w:right="-1"/>
        <w:jc w:val="center"/>
        <w:rPr>
          <w:noProof/>
          <w:lang w:eastAsia="ru-RU"/>
        </w:rPr>
      </w:pPr>
      <w:r w:rsidRPr="00F832C6">
        <w:rPr>
          <w:noProof/>
          <w:lang w:eastAsia="ru-RU"/>
        </w:rPr>
        <w:drawing>
          <wp:inline distT="0" distB="0" distL="0" distR="0">
            <wp:extent cx="2608361" cy="718185"/>
            <wp:effectExtent l="0" t="0" r="1905" b="5715"/>
            <wp:docPr id="2" name="Рисунок 2" descr="\\cusrv\doc\БАЗА КУ _ Новая\Маркетинг\Сайт\Финальная версия (для прочистки)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usrv\doc\БАЗА КУ _ Новая\Маркетинг\Сайт\Финальная версия (для прочистки)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92" cy="7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A0" w:rsidRDefault="004420A0" w:rsidP="003C316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</w:p>
    <w:p w:rsidR="008206BA" w:rsidRPr="008206BA" w:rsidRDefault="008206BA" w:rsidP="00441ACD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8206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Оксид алюминия</w:t>
      </w:r>
    </w:p>
    <w:p w:rsidR="00B21C4F" w:rsidRPr="008206BA" w:rsidRDefault="004420A0" w:rsidP="00441ACD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8206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АОК-63-22</w:t>
      </w:r>
    </w:p>
    <w:p w:rsidR="004420A0" w:rsidRDefault="004420A0" w:rsidP="00441ACD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420A0" w:rsidRPr="004420A0" w:rsidRDefault="008206BA" w:rsidP="00441ACD">
      <w:pPr>
        <w:spacing w:before="120" w:after="120" w:line="240" w:lineRule="auto"/>
        <w:ind w:firstLine="567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>О</w:t>
      </w:r>
      <w:r w:rsidR="004420A0" w:rsidRPr="004420A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ксид алюминия в виде гранул различной формы.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Применяется как </w:t>
      </w:r>
      <w:r w:rsidR="004420A0" w:rsidRPr="004420A0">
        <w:rPr>
          <w:rFonts w:ascii="Tahoma" w:eastAsia="Times New Roman" w:hAnsi="Tahoma" w:cs="Tahoma"/>
          <w:bCs/>
          <w:sz w:val="24"/>
          <w:szCs w:val="24"/>
          <w:lang w:eastAsia="ru-RU"/>
        </w:rPr>
        <w:t>адсорбент для осушки воздуха, метана (СПГ), пропан-бутана, инертных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 технологических газов. Также оксид алюминия </w:t>
      </w:r>
      <w:r w:rsidRPr="004420A0">
        <w:rPr>
          <w:rFonts w:ascii="Tahoma" w:eastAsia="Times New Roman" w:hAnsi="Tahoma" w:cs="Tahoma"/>
          <w:bCs/>
          <w:sz w:val="24"/>
          <w:szCs w:val="24"/>
          <w:lang w:eastAsia="ru-RU"/>
        </w:rPr>
        <w:t>может применяться как носитель для катализаторов, защитный или опорный слой.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</w:p>
    <w:p w:rsidR="008206BA" w:rsidRDefault="008206BA" w:rsidP="00441ACD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17620B" w:rsidRPr="002A02B8" w:rsidRDefault="00F832C6" w:rsidP="005B68BF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A02B8">
        <w:rPr>
          <w:rFonts w:ascii="Tahoma" w:eastAsia="Times New Roman" w:hAnsi="Tahoma" w:cs="Tahoma"/>
          <w:bCs/>
          <w:sz w:val="24"/>
          <w:szCs w:val="24"/>
          <w:lang w:eastAsia="ru-RU"/>
        </w:rPr>
        <w:t>Технические характеристики</w:t>
      </w:r>
      <w:r w:rsidR="002A02B8">
        <w:rPr>
          <w:rFonts w:ascii="Tahoma" w:eastAsia="Times New Roman" w:hAnsi="Tahoma" w:cs="Tahoma"/>
          <w:bCs/>
          <w:sz w:val="24"/>
          <w:szCs w:val="24"/>
          <w:lang w:eastAsia="ru-RU"/>
        </w:rPr>
        <w:t>: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826"/>
        <w:gridCol w:w="1748"/>
        <w:gridCol w:w="1748"/>
        <w:gridCol w:w="1749"/>
      </w:tblGrid>
      <w:tr w:rsidR="00510F04" w:rsidRPr="00735AE6" w:rsidTr="00510F04">
        <w:trPr>
          <w:trHeight w:val="520"/>
        </w:trPr>
        <w:tc>
          <w:tcPr>
            <w:tcW w:w="427" w:type="dxa"/>
            <w:shd w:val="clear" w:color="auto" w:fill="538135" w:themeFill="accent6" w:themeFillShade="BF"/>
          </w:tcPr>
          <w:p w:rsidR="00510F04" w:rsidRPr="00735594" w:rsidRDefault="00510F04" w:rsidP="00510F04">
            <w:pPr>
              <w:spacing w:before="120" w:after="120" w:line="0" w:lineRule="atLeast"/>
              <w:ind w:left="40"/>
              <w:jc w:val="center"/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3826" w:type="dxa"/>
            <w:shd w:val="clear" w:color="auto" w:fill="538135" w:themeFill="accent6" w:themeFillShade="BF"/>
          </w:tcPr>
          <w:p w:rsidR="00510F04" w:rsidRPr="00441ACD" w:rsidRDefault="00510F04" w:rsidP="00510F04">
            <w:pPr>
              <w:spacing w:before="120" w:after="120" w:line="0" w:lineRule="atLeast"/>
              <w:ind w:left="40"/>
              <w:jc w:val="center"/>
              <w:rPr>
                <w:rFonts w:ascii="Tahoma" w:eastAsia="Arial" w:hAnsi="Tahoma" w:cs="Tahoma"/>
                <w:color w:val="FF0000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8" w:type="dxa"/>
            <w:shd w:val="clear" w:color="auto" w:fill="538135" w:themeFill="accent6" w:themeFillShade="BF"/>
          </w:tcPr>
          <w:p w:rsidR="00510F04" w:rsidRPr="00735594" w:rsidRDefault="00510F04" w:rsidP="00510F04">
            <w:pPr>
              <w:spacing w:before="120" w:after="120" w:line="0" w:lineRule="atLeast"/>
              <w:ind w:left="142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  <w:t>АОК-63-22</w:t>
            </w:r>
            <w:r w:rsidRPr="00735594">
              <w:rPr>
                <w:rFonts w:ascii="Tahoma" w:eastAsia="Arial" w:hAnsi="Tahoma" w:cs="Tahoma"/>
                <w:color w:val="FFFFFF" w:themeColor="background1"/>
                <w:w w:val="99"/>
                <w:sz w:val="20"/>
                <w:szCs w:val="20"/>
              </w:rPr>
              <w:t xml:space="preserve"> О-</w:t>
            </w:r>
            <w:r>
              <w:rPr>
                <w:rFonts w:ascii="Tahoma" w:eastAsia="Arial" w:hAnsi="Tahoma" w:cs="Tahoma"/>
                <w:color w:val="FFFFFF" w:themeColor="background1"/>
                <w:w w:val="99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538135" w:themeFill="accent6" w:themeFillShade="BF"/>
          </w:tcPr>
          <w:p w:rsidR="00510F04" w:rsidRPr="0073559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  <w:t>АОК-63-22К</w:t>
            </w:r>
          </w:p>
        </w:tc>
        <w:tc>
          <w:tcPr>
            <w:tcW w:w="1749" w:type="dxa"/>
            <w:shd w:val="clear" w:color="auto" w:fill="538135" w:themeFill="accent6" w:themeFillShade="BF"/>
          </w:tcPr>
          <w:p w:rsidR="00510F04" w:rsidRPr="0073559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FFFFFF" w:themeColor="background1"/>
                <w:sz w:val="20"/>
                <w:szCs w:val="20"/>
              </w:rPr>
              <w:t>АОК-63-22С</w:t>
            </w:r>
          </w:p>
        </w:tc>
      </w:tr>
      <w:tr w:rsidR="00510F04" w:rsidRPr="00735AE6" w:rsidTr="00510F04">
        <w:trPr>
          <w:trHeight w:val="244"/>
        </w:trPr>
        <w:tc>
          <w:tcPr>
            <w:tcW w:w="427" w:type="dxa"/>
          </w:tcPr>
          <w:p w:rsidR="00510F04" w:rsidRPr="00735594" w:rsidRDefault="00510F04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Форма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Цилиндр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Кольцо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w w:val="98"/>
                <w:sz w:val="20"/>
                <w:szCs w:val="20"/>
              </w:rPr>
              <w:t>Сфера</w:t>
            </w:r>
          </w:p>
        </w:tc>
      </w:tr>
      <w:tr w:rsidR="00510F04" w:rsidRPr="00735AE6" w:rsidTr="00510F04">
        <w:trPr>
          <w:trHeight w:val="240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510F04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6" w:type="dxa"/>
            <w:shd w:val="clear" w:color="auto" w:fill="E7E6E6" w:themeFill="background2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Цвет</w:t>
            </w:r>
          </w:p>
        </w:tc>
        <w:tc>
          <w:tcPr>
            <w:tcW w:w="5245" w:type="dxa"/>
            <w:gridSpan w:val="3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Белый цвет, допускаются кремовый, розовый оттенки</w:t>
            </w:r>
          </w:p>
        </w:tc>
      </w:tr>
      <w:tr w:rsidR="00510F04" w:rsidRPr="00735AE6" w:rsidTr="00510F04">
        <w:trPr>
          <w:trHeight w:val="244"/>
        </w:trPr>
        <w:tc>
          <w:tcPr>
            <w:tcW w:w="427" w:type="dxa"/>
          </w:tcPr>
          <w:p w:rsidR="00510F04" w:rsidRPr="00735594" w:rsidRDefault="00510F04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510F0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Размер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510F04" w:rsidRPr="00510F04" w:rsidRDefault="00510F04" w:rsidP="00510F04">
            <w:pPr>
              <w:pStyle w:val="a9"/>
              <w:numPr>
                <w:ilvl w:val="0"/>
                <w:numId w:val="2"/>
              </w:numPr>
              <w:spacing w:before="120" w:after="120" w:line="0" w:lineRule="atLeast"/>
              <w:ind w:left="697" w:hanging="357"/>
              <w:contextualSpacing w:val="0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Длина, мм</w:t>
            </w:r>
          </w:p>
          <w:p w:rsidR="00510F04" w:rsidRPr="00510F04" w:rsidRDefault="00510F04" w:rsidP="00510F04">
            <w:pPr>
              <w:pStyle w:val="a9"/>
              <w:numPr>
                <w:ilvl w:val="0"/>
                <w:numId w:val="2"/>
              </w:numPr>
              <w:spacing w:before="120" w:after="120" w:line="0" w:lineRule="atLeast"/>
              <w:ind w:left="697" w:hanging="357"/>
              <w:contextualSpacing w:val="0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Диаметр внешний, мм</w:t>
            </w:r>
          </w:p>
          <w:p w:rsidR="00510F04" w:rsidRPr="00510F04" w:rsidRDefault="00510F04" w:rsidP="00510F04">
            <w:pPr>
              <w:pStyle w:val="a9"/>
              <w:numPr>
                <w:ilvl w:val="0"/>
                <w:numId w:val="2"/>
              </w:numPr>
              <w:spacing w:before="120" w:after="120" w:line="0" w:lineRule="atLeast"/>
              <w:ind w:left="697" w:hanging="357"/>
              <w:contextualSpacing w:val="0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Диаметр внутренний, мм</w:t>
            </w:r>
          </w:p>
        </w:tc>
        <w:tc>
          <w:tcPr>
            <w:tcW w:w="1748" w:type="dxa"/>
            <w:shd w:val="clear" w:color="auto" w:fill="auto"/>
          </w:tcPr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</w:p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30</w:t>
            </w:r>
          </w:p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5,0±1,0</w:t>
            </w:r>
          </w:p>
          <w:p w:rsidR="00510F04" w:rsidRPr="00735594" w:rsidRDefault="00510F04" w:rsidP="00510F04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</w:p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7,5±2,5</w:t>
            </w:r>
          </w:p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7,5±1,0</w:t>
            </w:r>
          </w:p>
          <w:p w:rsidR="00510F04" w:rsidRPr="00735594" w:rsidRDefault="00510F04" w:rsidP="00510F04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B68BF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49" w:type="dxa"/>
            <w:shd w:val="clear" w:color="auto" w:fill="auto"/>
          </w:tcPr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</w:p>
          <w:p w:rsidR="00510F04" w:rsidRP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510F04" w:rsidRDefault="00510F04" w:rsidP="00510F04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5,0±1,0</w:t>
            </w:r>
          </w:p>
          <w:p w:rsidR="00510F04" w:rsidRPr="00735594" w:rsidRDefault="00510F04" w:rsidP="00510F04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510F04" w:rsidRPr="00735AE6" w:rsidTr="00510F04">
        <w:trPr>
          <w:trHeight w:val="245"/>
        </w:trPr>
        <w:tc>
          <w:tcPr>
            <w:tcW w:w="427" w:type="dxa"/>
          </w:tcPr>
          <w:p w:rsidR="00510F04" w:rsidRPr="00735594" w:rsidRDefault="00130617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4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Насыпная плотность, г/см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0,65±0,15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0,70±0,15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0,70±0,15</w:t>
            </w:r>
          </w:p>
        </w:tc>
      </w:tr>
      <w:tr w:rsidR="00510F04" w:rsidRPr="00735AE6" w:rsidTr="00510F04">
        <w:trPr>
          <w:trHeight w:val="245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130617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E7E6E6" w:themeFill="background2"/>
            <w:vAlign w:val="bottom"/>
          </w:tcPr>
          <w:p w:rsidR="00510F04" w:rsidRPr="00735594" w:rsidRDefault="00510F04" w:rsidP="00EC0FEE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Удельная поверхность, м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C0FEE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/г</w:t>
            </w:r>
          </w:p>
        </w:tc>
        <w:tc>
          <w:tcPr>
            <w:tcW w:w="1748" w:type="dxa"/>
            <w:shd w:val="clear" w:color="auto" w:fill="E7E6E6" w:themeFill="background2"/>
          </w:tcPr>
          <w:p w:rsidR="00510F04" w:rsidRPr="00735594" w:rsidRDefault="00510F04" w:rsidP="00441ACD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&gt;</w:t>
            </w:r>
            <w:r w:rsidRPr="007355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749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510F04" w:rsidRPr="00735AE6" w:rsidTr="00510F04">
        <w:trPr>
          <w:trHeight w:val="244"/>
        </w:trPr>
        <w:tc>
          <w:tcPr>
            <w:tcW w:w="427" w:type="dxa"/>
          </w:tcPr>
          <w:p w:rsidR="00510F04" w:rsidRPr="00735594" w:rsidRDefault="00130617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6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Механическая прочность на раздавливание по образующей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, МПа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 w:eastAsia="ru-RU"/>
              </w:rPr>
              <w:t>&gt;</w:t>
            </w:r>
            <w:r w:rsidRPr="007355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&gt;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&gt;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510F04" w:rsidRPr="00735AE6" w:rsidTr="00510F04">
        <w:trPr>
          <w:trHeight w:val="244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130617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7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E7E6E6" w:themeFill="background2"/>
            <w:vAlign w:val="bottom"/>
          </w:tcPr>
          <w:p w:rsidR="00510F04" w:rsidRPr="00735594" w:rsidRDefault="00FE6598" w:rsidP="00A33783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Потери массы при прокаливании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(200-800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>
              <w:rPr>
                <w:rFonts w:ascii="Tahoma" w:hAnsi="Tahoma" w:cs="Tahoma"/>
                <w:sz w:val="20"/>
                <w:szCs w:val="20"/>
              </w:rPr>
              <w:t>С), %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749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510F04" w:rsidRPr="00735AE6" w:rsidTr="00510F04">
        <w:trPr>
          <w:trHeight w:val="245"/>
        </w:trPr>
        <w:tc>
          <w:tcPr>
            <w:tcW w:w="427" w:type="dxa"/>
          </w:tcPr>
          <w:p w:rsidR="00510F04" w:rsidRPr="00735594" w:rsidRDefault="00130617" w:rsidP="0017620B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8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Влагоёмкость, см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/г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0,50±0,15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0,50±0,15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0,50±0,15</w:t>
            </w:r>
          </w:p>
        </w:tc>
      </w:tr>
      <w:tr w:rsidR="00510F04" w:rsidRPr="00735AE6" w:rsidTr="00510F04">
        <w:trPr>
          <w:trHeight w:val="244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130617" w:rsidP="004E62F6">
            <w:pPr>
              <w:spacing w:before="120" w:after="120" w:line="0" w:lineRule="atLeast"/>
              <w:ind w:left="-34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9</w:t>
            </w:r>
            <w:r w:rsid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E7E6E6" w:themeFill="background2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Статическая активность по адсорбции водяного пара из воздуха при Т=20-250 ºС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,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 xml:space="preserve"> г воды на 100 г осушителя: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0F04" w:rsidRPr="00735AE6" w:rsidTr="00510F04">
        <w:trPr>
          <w:trHeight w:val="240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510F04" w:rsidP="00441ACD">
            <w:pPr>
              <w:spacing w:before="120" w:after="120" w:line="0" w:lineRule="atLeast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shd w:val="clear" w:color="auto" w:fill="E7E6E6" w:themeFill="background2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 xml:space="preserve">при 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относительной влажности 10%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</w:p>
        </w:tc>
      </w:tr>
      <w:tr w:rsidR="00510F04" w:rsidRPr="00735AE6" w:rsidTr="00510F04">
        <w:trPr>
          <w:trHeight w:val="241"/>
        </w:trPr>
        <w:tc>
          <w:tcPr>
            <w:tcW w:w="427" w:type="dxa"/>
            <w:shd w:val="clear" w:color="auto" w:fill="E7E6E6" w:themeFill="background2"/>
          </w:tcPr>
          <w:p w:rsidR="00510F04" w:rsidRPr="00735594" w:rsidRDefault="00510F04" w:rsidP="00441ACD">
            <w:pPr>
              <w:spacing w:before="120" w:after="120" w:line="0" w:lineRule="atLeast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E7E6E6" w:themeFill="background2"/>
            <w:vAlign w:val="bottom"/>
          </w:tcPr>
          <w:p w:rsidR="00510F04" w:rsidRPr="00735594" w:rsidRDefault="00510F04" w:rsidP="00510F04">
            <w:pPr>
              <w:spacing w:before="120" w:after="120" w:line="0" w:lineRule="atLeast"/>
              <w:ind w:left="132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пр</w:t>
            </w:r>
            <w: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и относительной влажности 60%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48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49" w:type="dxa"/>
            <w:shd w:val="clear" w:color="auto" w:fill="E7E6E6" w:themeFill="background2"/>
            <w:vAlign w:val="bottom"/>
          </w:tcPr>
          <w:p w:rsidR="00510F04" w:rsidRPr="00735594" w:rsidRDefault="00510F04" w:rsidP="00441ACD">
            <w:pPr>
              <w:spacing w:before="120" w:after="120" w:line="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10F0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&gt;</w:t>
            </w:r>
            <w:r w:rsidRPr="007355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4420A0" w:rsidRDefault="004420A0" w:rsidP="004420A0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:rsidR="00441ACD" w:rsidRPr="00441ACD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441ACD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7961C26" wp14:editId="24C291E2">
            <wp:extent cx="5940425" cy="74295"/>
            <wp:effectExtent l="0" t="0" r="3175" b="1905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85766"/>
                    <a:stretch/>
                  </pic:blipFill>
                  <pic:spPr bwMode="auto">
                    <a:xfrm>
                      <a:off x="0" y="0"/>
                      <a:ext cx="5940425" cy="7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ACD" w:rsidRPr="0017620B" w:rsidRDefault="00441ACD" w:rsidP="00441AC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sz w:val="20"/>
          <w:szCs w:val="20"/>
        </w:rPr>
        <w:t>АО «СКТБ «Катализатор»</w:t>
      </w:r>
    </w:p>
    <w:p w:rsidR="00441ACD" w:rsidRPr="0017620B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sz w:val="20"/>
          <w:szCs w:val="20"/>
        </w:rPr>
        <w:t>630058, Россия, г. Новосибирск</w:t>
      </w:r>
    </w:p>
    <w:p w:rsidR="00441ACD" w:rsidRPr="0017620B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sz w:val="20"/>
          <w:szCs w:val="20"/>
        </w:rPr>
        <w:t>Ул. Тихая, 1</w:t>
      </w:r>
    </w:p>
    <w:p w:rsidR="00441ACD" w:rsidRPr="0017620B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sz w:val="20"/>
          <w:szCs w:val="20"/>
        </w:rPr>
        <w:t>Тел.   +7-383-373-17-80</w:t>
      </w:r>
    </w:p>
    <w:p w:rsidR="00441ACD" w:rsidRPr="0017620B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sz w:val="20"/>
          <w:szCs w:val="20"/>
          <w:lang w:val="en-US"/>
        </w:rPr>
        <w:t>E</w:t>
      </w:r>
      <w:r w:rsidRPr="0017620B">
        <w:rPr>
          <w:rFonts w:ascii="Tahoma" w:hAnsi="Tahoma" w:cs="Tahoma"/>
          <w:sz w:val="20"/>
          <w:szCs w:val="20"/>
        </w:rPr>
        <w:t>-</w:t>
      </w:r>
      <w:r w:rsidRPr="0017620B">
        <w:rPr>
          <w:rFonts w:ascii="Tahoma" w:hAnsi="Tahoma" w:cs="Tahoma"/>
          <w:sz w:val="20"/>
          <w:szCs w:val="20"/>
          <w:lang w:val="en-US"/>
        </w:rPr>
        <w:t>mail</w:t>
      </w:r>
      <w:r w:rsidRPr="0017620B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17620B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com</w:t>
        </w:r>
        <w:r w:rsidRPr="0017620B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Pr="0017620B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katcom</w:t>
        </w:r>
        <w:proofErr w:type="spellEnd"/>
        <w:r w:rsidRPr="0017620B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17620B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7620B">
        <w:rPr>
          <w:rFonts w:ascii="Tahoma" w:hAnsi="Tahoma" w:cs="Tahoma"/>
          <w:sz w:val="20"/>
          <w:szCs w:val="20"/>
        </w:rPr>
        <w:t xml:space="preserve"> </w:t>
      </w:r>
    </w:p>
    <w:p w:rsidR="00441ACD" w:rsidRPr="0017620B" w:rsidRDefault="00441ACD" w:rsidP="00441ACD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7620B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www</w:t>
      </w:r>
      <w:r w:rsidRPr="0017620B">
        <w:rPr>
          <w:rFonts w:ascii="Tahoma" w:hAnsi="Tahoma" w:cs="Tahoma"/>
          <w:color w:val="0563C1" w:themeColor="hyperlink"/>
          <w:sz w:val="20"/>
          <w:szCs w:val="20"/>
          <w:u w:val="single"/>
        </w:rPr>
        <w:t>.</w:t>
      </w:r>
      <w:proofErr w:type="spellStart"/>
      <w:r w:rsidRPr="0017620B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katcom</w:t>
      </w:r>
      <w:proofErr w:type="spellEnd"/>
      <w:r w:rsidRPr="0017620B">
        <w:rPr>
          <w:rFonts w:ascii="Tahoma" w:hAnsi="Tahoma" w:cs="Tahoma"/>
          <w:color w:val="0563C1" w:themeColor="hyperlink"/>
          <w:sz w:val="20"/>
          <w:szCs w:val="20"/>
          <w:u w:val="single"/>
        </w:rPr>
        <w:t>.</w:t>
      </w:r>
      <w:proofErr w:type="spellStart"/>
      <w:r w:rsidRPr="0017620B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ru</w:t>
      </w:r>
      <w:proofErr w:type="spellEnd"/>
    </w:p>
    <w:sectPr w:rsidR="00441ACD" w:rsidRPr="0017620B" w:rsidSect="00510F04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E58"/>
    <w:multiLevelType w:val="hybridMultilevel"/>
    <w:tmpl w:val="75547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931DD7"/>
    <w:multiLevelType w:val="hybridMultilevel"/>
    <w:tmpl w:val="D25E1946"/>
    <w:lvl w:ilvl="0" w:tplc="DB2CE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6"/>
    <w:rsid w:val="00130617"/>
    <w:rsid w:val="0017620B"/>
    <w:rsid w:val="001D6C9F"/>
    <w:rsid w:val="001D7A57"/>
    <w:rsid w:val="002805B1"/>
    <w:rsid w:val="002A02B8"/>
    <w:rsid w:val="002C73EF"/>
    <w:rsid w:val="003C316D"/>
    <w:rsid w:val="00441ACD"/>
    <w:rsid w:val="004420A0"/>
    <w:rsid w:val="004E62F6"/>
    <w:rsid w:val="00510F04"/>
    <w:rsid w:val="00555BA4"/>
    <w:rsid w:val="005B68BF"/>
    <w:rsid w:val="005D5116"/>
    <w:rsid w:val="00735594"/>
    <w:rsid w:val="00735AE6"/>
    <w:rsid w:val="008206BA"/>
    <w:rsid w:val="00A33783"/>
    <w:rsid w:val="00B21C4F"/>
    <w:rsid w:val="00EC0FEE"/>
    <w:rsid w:val="00F832C6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E81B"/>
  <w15:chartTrackingRefBased/>
  <w15:docId w15:val="{4EA93085-1715-4365-B283-BE46D004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2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3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832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02B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8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@ka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Наталья Эдуардовна</dc:creator>
  <cp:keywords/>
  <dc:description/>
  <cp:lastModifiedBy>Мезенцева Наталья Эдуардовна</cp:lastModifiedBy>
  <cp:revision>20</cp:revision>
  <cp:lastPrinted>2022-04-14T06:47:00Z</cp:lastPrinted>
  <dcterms:created xsi:type="dcterms:W3CDTF">2022-04-14T06:17:00Z</dcterms:created>
  <dcterms:modified xsi:type="dcterms:W3CDTF">2022-05-19T03:20:00Z</dcterms:modified>
</cp:coreProperties>
</file>